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60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87C60">
        <w:rPr>
          <w:rFonts w:ascii="Times New Roman" w:hAnsi="Times New Roman" w:cs="Times New Roman"/>
          <w:bCs/>
          <w:color w:val="222222"/>
          <w:sz w:val="24"/>
          <w:szCs w:val="24"/>
        </w:rPr>
        <w:t>Утверждаю:</w:t>
      </w:r>
    </w:p>
    <w:p w:rsidR="00F87C60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F87C60">
        <w:rPr>
          <w:rFonts w:ascii="Times New Roman" w:hAnsi="Times New Roman" w:cs="Times New Roman"/>
          <w:bCs/>
          <w:color w:val="222222"/>
          <w:sz w:val="24"/>
          <w:szCs w:val="24"/>
        </w:rPr>
        <w:t xml:space="preserve">                                                  Директор КГУ «основная средняя школа села Гордеевка»</w:t>
      </w:r>
    </w:p>
    <w:p w:rsidR="00F87C60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bCs/>
          <w:color w:val="222222"/>
          <w:sz w:val="24"/>
          <w:szCs w:val="24"/>
        </w:rPr>
      </w:pPr>
      <w:proofErr w:type="spellStart"/>
      <w:r w:rsidRPr="00F87C60">
        <w:rPr>
          <w:rFonts w:ascii="Times New Roman" w:hAnsi="Times New Roman" w:cs="Times New Roman"/>
          <w:bCs/>
          <w:color w:val="222222"/>
          <w:sz w:val="24"/>
          <w:szCs w:val="24"/>
        </w:rPr>
        <w:t>_________________Н.Богданов</w:t>
      </w:r>
      <w:proofErr w:type="spellEnd"/>
    </w:p>
    <w:p w:rsidR="00F87C60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  <w:r w:rsidRPr="00F87C60">
        <w:rPr>
          <w:rFonts w:ascii="Times New Roman" w:hAnsi="Times New Roman" w:cs="Times New Roman"/>
          <w:b/>
          <w:bCs/>
          <w:color w:val="222222"/>
          <w:sz w:val="24"/>
          <w:szCs w:val="24"/>
        </w:rPr>
        <w:t xml:space="preserve">                           </w:t>
      </w:r>
    </w:p>
    <w:p w:rsidR="00F87C60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</w:p>
    <w:p w:rsidR="00F87C60" w:rsidRPr="00F87C60" w:rsidRDefault="00F87C60" w:rsidP="00F87C60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ab/>
      </w:r>
    </w:p>
    <w:p w:rsidR="000128A6" w:rsidRPr="00F87C60" w:rsidRDefault="00F87C60" w:rsidP="00F87C60">
      <w:pPr>
        <w:tabs>
          <w:tab w:val="left" w:pos="3825"/>
          <w:tab w:val="center" w:pos="4677"/>
        </w:tabs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                                                 </w:t>
      </w:r>
      <w:r w:rsidR="000128A6"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План работы</w:t>
      </w:r>
    </w:p>
    <w:p w:rsidR="00F87C60" w:rsidRDefault="000128A6" w:rsidP="000128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</w:rPr>
      </w:pPr>
      <w:r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>по противодействию</w:t>
      </w:r>
      <w:r w:rsidRPr="00F87C60">
        <w:rPr>
          <w:rFonts w:ascii="Times New Roman" w:hAnsi="Times New Roman" w:cs="Times New Roman"/>
          <w:color w:val="222222"/>
          <w:sz w:val="28"/>
          <w:szCs w:val="28"/>
        </w:rPr>
        <w:t xml:space="preserve"> </w:t>
      </w:r>
      <w:r w:rsidR="00F87C60"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коррупции </w:t>
      </w:r>
    </w:p>
    <w:p w:rsidR="000128A6" w:rsidRPr="00F87C60" w:rsidRDefault="00F87C60" w:rsidP="000128A6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8"/>
          <w:szCs w:val="28"/>
        </w:rPr>
      </w:pPr>
      <w:r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>2024-2025</w:t>
      </w:r>
      <w:r w:rsidR="000128A6" w:rsidRPr="00F87C60">
        <w:rPr>
          <w:rFonts w:ascii="Times New Roman" w:hAnsi="Times New Roman" w:cs="Times New Roman"/>
          <w:b/>
          <w:bCs/>
          <w:color w:val="222222"/>
          <w:sz w:val="28"/>
          <w:szCs w:val="28"/>
        </w:rPr>
        <w:t xml:space="preserve"> учебный год.</w:t>
      </w:r>
    </w:p>
    <w:p w:rsidR="000128A6" w:rsidRPr="00F87C60" w:rsidRDefault="000128A6" w:rsidP="000128A6">
      <w:pPr>
        <w:spacing w:after="0" w:line="240" w:lineRule="auto"/>
        <w:rPr>
          <w:rFonts w:ascii="Times New Roman" w:hAnsi="Times New Roman" w:cs="Times New Roman"/>
          <w:color w:val="222222"/>
          <w:sz w:val="28"/>
          <w:szCs w:val="28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1"/>
        <w:gridCol w:w="4634"/>
        <w:gridCol w:w="1601"/>
        <w:gridCol w:w="2461"/>
      </w:tblGrid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</w:t>
            </w:r>
            <w:proofErr w:type="spellEnd"/>
            <w:proofErr w:type="gramEnd"/>
            <w:r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/</w:t>
            </w:r>
            <w:proofErr w:type="spellStart"/>
            <w:r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F87C60" w:rsidP="00141D9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             </w:t>
            </w:r>
            <w:r w:rsidR="000128A6"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F87C60" w:rsidP="00141D97">
            <w:pPr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 xml:space="preserve"> </w:t>
            </w:r>
            <w:r w:rsidR="000128A6" w:rsidRPr="00F87C60">
              <w:rPr>
                <w:rFonts w:ascii="Times New Roman" w:hAnsi="Times New Roman" w:cs="Times New Roman"/>
                <w:b/>
                <w:color w:val="222222"/>
                <w:sz w:val="28"/>
                <w:szCs w:val="28"/>
              </w:rPr>
              <w:t>Ответственный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F87C6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Использование прямых телефонных линий</w:t>
            </w:r>
            <w:r w:rsidR="00F87C60"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Активизация работы по организации органов  самоуправления,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самоана</w:t>
            </w:r>
            <w:r w:rsidR="00F87C60"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лиз деятельности организации образования</w:t>
            </w: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злоупотребление служебным положением;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- обеспечение ознакомления участников </w:t>
            </w: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сдачи контрольных нормативов с полученными ими результатами;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Организация систематического 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контроля за</w:t>
            </w:r>
            <w:proofErr w:type="gramEnd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получением, учетом, хранением, заполнением  и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представителей)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Организация систематического контроля 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 выполнением законодательства о противодействии коррупции в школе при организации работы по вопросам</w:t>
            </w:r>
            <w:proofErr w:type="gramEnd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F87C60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обучающихся  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,</w:t>
            </w:r>
            <w:proofErr w:type="gramEnd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Зам.директора по УР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Модернизация нормативно-правовой базы деятельности  школы,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Январ</w:t>
            </w:r>
            <w:proofErr w:type="gramStart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ь-</w:t>
            </w:r>
            <w:proofErr w:type="gramEnd"/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март 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УР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</w:t>
            </w: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обеспечению исполнения антикоррупционного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lastRenderedPageBreak/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Зам. директора по ВР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F87C60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F87C60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60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60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:rsidR="000128A6" w:rsidRPr="00F87C60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7C60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:rsidR="00246B9F" w:rsidRDefault="00246B9F"/>
    <w:sectPr w:rsidR="00246B9F" w:rsidSect="004A0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DB7"/>
    <w:rsid w:val="000128A6"/>
    <w:rsid w:val="00246B9F"/>
    <w:rsid w:val="004A0EC4"/>
    <w:rsid w:val="00610DB7"/>
    <w:rsid w:val="00C561F9"/>
    <w:rsid w:val="00D57A9D"/>
    <w:rsid w:val="00F8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Пользователь Windows</cp:lastModifiedBy>
  <cp:revision>4</cp:revision>
  <cp:lastPrinted>2025-01-09T15:04:00Z</cp:lastPrinted>
  <dcterms:created xsi:type="dcterms:W3CDTF">2023-10-10T14:50:00Z</dcterms:created>
  <dcterms:modified xsi:type="dcterms:W3CDTF">2025-01-09T15:05:00Z</dcterms:modified>
</cp:coreProperties>
</file>